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644" w:rsidRDefault="00420644" w:rsidP="00420644">
      <w:pPr>
        <w:jc w:val="center"/>
        <w:rPr>
          <w:b/>
        </w:rPr>
      </w:pPr>
      <w:r>
        <w:rPr>
          <w:b/>
        </w:rPr>
        <w:t>Extension Activities</w:t>
      </w:r>
    </w:p>
    <w:p w:rsidR="00420644" w:rsidRDefault="00420644" w:rsidP="00420644">
      <w:pPr>
        <w:rPr>
          <w:b/>
        </w:rPr>
      </w:pPr>
    </w:p>
    <w:p w:rsidR="00420644" w:rsidRDefault="00420644" w:rsidP="00420644">
      <w:r>
        <w:rPr>
          <w:rFonts w:ascii="Times" w:hAnsi="Times"/>
          <w:noProof/>
          <w:sz w:val="20"/>
          <w:szCs w:val="20"/>
        </w:rPr>
        <w:drawing>
          <wp:anchor distT="0" distB="0" distL="114300" distR="114300" simplePos="0" relativeHeight="251658240" behindDoc="0" locked="0" layoutInCell="1" allowOverlap="1" wp14:anchorId="3A21ADCB" wp14:editId="39152076">
            <wp:simplePos x="0" y="0"/>
            <wp:positionH relativeFrom="column">
              <wp:posOffset>5029200</wp:posOffset>
            </wp:positionH>
            <wp:positionV relativeFrom="paragraph">
              <wp:posOffset>95250</wp:posOffset>
            </wp:positionV>
            <wp:extent cx="1612900" cy="2286000"/>
            <wp:effectExtent l="0" t="0" r="12700" b="0"/>
            <wp:wrapTight wrapText="bothSides">
              <wp:wrapPolygon edited="0">
                <wp:start x="0" y="0"/>
                <wp:lineTo x="0" y="21360"/>
                <wp:lineTo x="21430" y="21360"/>
                <wp:lineTo x="21430" y="0"/>
                <wp:lineTo x="0" y="0"/>
              </wp:wrapPolygon>
            </wp:wrapTight>
            <wp:docPr id="4" name="Picture 4" descr="Macintosh HD:Users:mccormick:Desktop:pel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mccormick:Desktop:pelly.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1290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0644">
        <w:rPr>
          <w:b/>
        </w:rPr>
        <w:t>For:</w:t>
      </w:r>
      <w:r>
        <w:rPr>
          <w:u w:val="single"/>
        </w:rPr>
        <w:t xml:space="preserve"> </w:t>
      </w:r>
      <w:r w:rsidRPr="000711F9">
        <w:rPr>
          <w:u w:val="single"/>
        </w:rPr>
        <w:t>The Giraffe and the Pelly and Me</w:t>
      </w:r>
      <w:r>
        <w:rPr>
          <w:u w:val="single"/>
        </w:rPr>
        <w:t>,</w:t>
      </w:r>
      <w:r>
        <w:t xml:space="preserve"> by Roald Dahl</w:t>
      </w:r>
    </w:p>
    <w:p w:rsidR="00420644" w:rsidRDefault="00420644" w:rsidP="00420644"/>
    <w:p w:rsidR="00420644" w:rsidRDefault="00420644" w:rsidP="00420644">
      <w:r w:rsidRPr="00420644">
        <w:rPr>
          <w:b/>
        </w:rPr>
        <w:t>First:</w:t>
      </w:r>
      <w:r>
        <w:t xml:space="preserve"> This is a fun and silly book.  It’s full of great mental imagery.  Let </w:t>
      </w:r>
      <w:proofErr w:type="gramStart"/>
      <w:r>
        <w:t>students</w:t>
      </w:r>
      <w:proofErr w:type="gramEnd"/>
      <w:r>
        <w:t xml:space="preserve"> sit and desks or lay on their tummies on the floor with paper and markers/crayons to draw with.  The</w:t>
      </w:r>
      <w:r w:rsidR="00253529">
        <w:t>y can draw whatever the book brings to mind, maybe that’s a scene from the book or imagining one of the characters.  It’s up to them!</w:t>
      </w:r>
    </w:p>
    <w:p w:rsidR="00420644" w:rsidRDefault="00420644" w:rsidP="00420644"/>
    <w:p w:rsidR="00420644" w:rsidRDefault="00420644" w:rsidP="00420644">
      <w:r w:rsidRPr="00420644">
        <w:rPr>
          <w:b/>
        </w:rPr>
        <w:t>Middle:</w:t>
      </w:r>
      <w:r>
        <w:t xml:space="preserve"> Make sure you’re asking questions as you go along—not so many that the story drags, but enough to check for understanding and give clarification when needed.  This book is good for vocabulary too. Here are a few good terms: </w:t>
      </w:r>
    </w:p>
    <w:p w:rsidR="00420644" w:rsidRDefault="00420644" w:rsidP="00420644"/>
    <w:p w:rsidR="00420644" w:rsidRPr="00253529" w:rsidRDefault="00420644" w:rsidP="00420644">
      <w:pPr>
        <w:spacing w:after="135"/>
        <w:rPr>
          <w:rFonts w:ascii="Times" w:hAnsi="Times"/>
          <w:i/>
          <w:sz w:val="20"/>
          <w:szCs w:val="20"/>
        </w:rPr>
      </w:pPr>
      <w:r w:rsidRPr="00253529">
        <w:rPr>
          <w:rFonts w:ascii="Times" w:hAnsi="Times"/>
          <w:i/>
          <w:sz w:val="20"/>
          <w:szCs w:val="20"/>
        </w:rPr>
        <w:t>Grubber- another name for a sweet-shop or candy store</w:t>
      </w:r>
    </w:p>
    <w:p w:rsidR="00420644" w:rsidRPr="00253529" w:rsidRDefault="00420644" w:rsidP="00420644">
      <w:pPr>
        <w:spacing w:after="135"/>
        <w:rPr>
          <w:rFonts w:ascii="Times" w:hAnsi="Times"/>
          <w:i/>
          <w:sz w:val="20"/>
          <w:szCs w:val="20"/>
        </w:rPr>
      </w:pPr>
      <w:proofErr w:type="gramStart"/>
      <w:r w:rsidRPr="00253529">
        <w:rPr>
          <w:rFonts w:ascii="Times" w:hAnsi="Times"/>
          <w:i/>
          <w:sz w:val="20"/>
          <w:szCs w:val="20"/>
        </w:rPr>
        <w:t>lavatory</w:t>
      </w:r>
      <w:proofErr w:type="gramEnd"/>
      <w:r w:rsidRPr="00253529">
        <w:rPr>
          <w:rFonts w:ascii="Times" w:hAnsi="Times"/>
          <w:i/>
          <w:sz w:val="20"/>
          <w:szCs w:val="20"/>
        </w:rPr>
        <w:t xml:space="preserve"> p</w:t>
      </w:r>
      <w:bookmarkStart w:id="0" w:name="_GoBack"/>
      <w:bookmarkEnd w:id="0"/>
      <w:r w:rsidRPr="00253529">
        <w:rPr>
          <w:rFonts w:ascii="Times" w:hAnsi="Times"/>
          <w:i/>
          <w:sz w:val="20"/>
          <w:szCs w:val="20"/>
        </w:rPr>
        <w:t>an- toilet</w:t>
      </w:r>
    </w:p>
    <w:p w:rsidR="00420644" w:rsidRPr="00253529" w:rsidRDefault="00420644" w:rsidP="00420644">
      <w:pPr>
        <w:rPr>
          <w:rFonts w:ascii="Times" w:eastAsia="Times New Roman" w:hAnsi="Times"/>
          <w:i/>
          <w:sz w:val="20"/>
          <w:szCs w:val="20"/>
        </w:rPr>
      </w:pPr>
      <w:proofErr w:type="gramStart"/>
      <w:r w:rsidRPr="00253529">
        <w:rPr>
          <w:rFonts w:ascii="Times" w:eastAsia="Times New Roman" w:hAnsi="Times"/>
          <w:i/>
          <w:sz w:val="20"/>
          <w:szCs w:val="20"/>
        </w:rPr>
        <w:t>fishmonger</w:t>
      </w:r>
      <w:proofErr w:type="gramEnd"/>
      <w:r w:rsidRPr="00253529">
        <w:rPr>
          <w:rFonts w:ascii="Times" w:eastAsia="Times New Roman" w:hAnsi="Times"/>
          <w:i/>
          <w:sz w:val="20"/>
          <w:szCs w:val="20"/>
        </w:rPr>
        <w:t xml:space="preserve">- person or store that sells </w:t>
      </w:r>
    </w:p>
    <w:p w:rsidR="00420644" w:rsidRPr="00253529" w:rsidRDefault="00420644" w:rsidP="00420644">
      <w:pPr>
        <w:rPr>
          <w:rFonts w:ascii="Times" w:eastAsia="Times New Roman" w:hAnsi="Times"/>
          <w:i/>
          <w:sz w:val="20"/>
          <w:szCs w:val="20"/>
        </w:rPr>
      </w:pPr>
    </w:p>
    <w:p w:rsidR="00420644" w:rsidRPr="00253529" w:rsidRDefault="00420644" w:rsidP="00420644">
      <w:pPr>
        <w:spacing w:after="135"/>
        <w:rPr>
          <w:rFonts w:ascii="Times" w:hAnsi="Times"/>
          <w:i/>
          <w:sz w:val="20"/>
          <w:szCs w:val="20"/>
        </w:rPr>
      </w:pPr>
      <w:proofErr w:type="gramStart"/>
      <w:r w:rsidRPr="00253529">
        <w:rPr>
          <w:rFonts w:ascii="Times" w:hAnsi="Times"/>
          <w:i/>
          <w:sz w:val="20"/>
          <w:szCs w:val="20"/>
        </w:rPr>
        <w:t>patented</w:t>
      </w:r>
      <w:proofErr w:type="gramEnd"/>
      <w:r w:rsidRPr="00253529">
        <w:rPr>
          <w:rFonts w:ascii="Times" w:hAnsi="Times"/>
          <w:i/>
          <w:sz w:val="20"/>
          <w:szCs w:val="20"/>
        </w:rPr>
        <w:t xml:space="preserve"> (Pelly’s patented beak)- sole right to make or use an item or invention</w:t>
      </w:r>
    </w:p>
    <w:p w:rsidR="00420644" w:rsidRPr="00253529" w:rsidRDefault="00420644" w:rsidP="00420644">
      <w:pPr>
        <w:spacing w:after="135"/>
        <w:rPr>
          <w:rFonts w:ascii="Times" w:hAnsi="Times"/>
          <w:i/>
          <w:sz w:val="20"/>
          <w:szCs w:val="20"/>
        </w:rPr>
      </w:pPr>
      <w:proofErr w:type="gramStart"/>
      <w:r w:rsidRPr="00253529">
        <w:rPr>
          <w:rFonts w:ascii="Times" w:hAnsi="Times"/>
          <w:i/>
          <w:sz w:val="20"/>
          <w:szCs w:val="20"/>
        </w:rPr>
        <w:t>chauffer</w:t>
      </w:r>
      <w:proofErr w:type="gramEnd"/>
      <w:r w:rsidRPr="00253529">
        <w:rPr>
          <w:rFonts w:ascii="Times" w:hAnsi="Times"/>
          <w:i/>
          <w:sz w:val="20"/>
          <w:szCs w:val="20"/>
        </w:rPr>
        <w:t xml:space="preserve">- person employed to </w:t>
      </w:r>
      <w:hyperlink r:id="rId7" w:history="1">
        <w:r w:rsidRPr="00253529">
          <w:rPr>
            <w:rFonts w:ascii="Times" w:hAnsi="Times"/>
            <w:i/>
            <w:sz w:val="20"/>
            <w:szCs w:val="20"/>
            <w:bdr w:val="none" w:sz="0" w:space="0" w:color="auto" w:frame="1"/>
          </w:rPr>
          <w:t>drive</w:t>
        </w:r>
      </w:hyperlink>
      <w:r w:rsidRPr="00253529">
        <w:rPr>
          <w:rFonts w:ascii="Times" w:hAnsi="Times"/>
          <w:i/>
          <w:sz w:val="20"/>
          <w:szCs w:val="20"/>
        </w:rPr>
        <w:t xml:space="preserve"> a car</w:t>
      </w:r>
    </w:p>
    <w:p w:rsidR="00420644" w:rsidRPr="00253529" w:rsidRDefault="00420644" w:rsidP="00420644">
      <w:pPr>
        <w:spacing w:after="135"/>
        <w:rPr>
          <w:rFonts w:ascii="Times" w:hAnsi="Times"/>
          <w:i/>
          <w:sz w:val="20"/>
          <w:szCs w:val="20"/>
        </w:rPr>
      </w:pPr>
      <w:r w:rsidRPr="00253529">
        <w:rPr>
          <w:rFonts w:ascii="Times" w:hAnsi="Times"/>
          <w:i/>
          <w:sz w:val="20"/>
          <w:szCs w:val="20"/>
        </w:rPr>
        <w:t>Duke-a title given to a ruler of an area usually in England</w:t>
      </w:r>
    </w:p>
    <w:p w:rsidR="00420644" w:rsidRDefault="00420644" w:rsidP="00420644">
      <w:r w:rsidRPr="00420644">
        <w:rPr>
          <w:b/>
        </w:rPr>
        <w:t>End:</w:t>
      </w:r>
      <w:r>
        <w:t xml:space="preserve"> </w:t>
      </w:r>
    </w:p>
    <w:p w:rsidR="00420644" w:rsidRDefault="00420644" w:rsidP="00420644">
      <w:pPr>
        <w:pStyle w:val="ListParagraph"/>
        <w:numPr>
          <w:ilvl w:val="0"/>
          <w:numId w:val="1"/>
        </w:numPr>
      </w:pPr>
      <w:r w:rsidRPr="00420644">
        <w:rPr>
          <w:u w:val="single"/>
        </w:rPr>
        <w:t>Write a prediction:</w:t>
      </w:r>
      <w:r>
        <w:t xml:space="preserve"> If you stop the story halfway to save the rest for the next day, ask students to write what they predict what will happen next on their drawing (they can read it to the group the next day to help refresh everyone’s memory of the story).  </w:t>
      </w:r>
    </w:p>
    <w:p w:rsidR="00420644" w:rsidRDefault="00420644" w:rsidP="00420644">
      <w:pPr>
        <w:pStyle w:val="ListParagraph"/>
      </w:pPr>
    </w:p>
    <w:p w:rsidR="00420644" w:rsidRDefault="00420644" w:rsidP="00420644">
      <w:pPr>
        <w:pStyle w:val="ListParagraph"/>
        <w:numPr>
          <w:ilvl w:val="0"/>
          <w:numId w:val="1"/>
        </w:numPr>
      </w:pPr>
      <w:r w:rsidRPr="00420644">
        <w:rPr>
          <w:u w:val="single"/>
        </w:rPr>
        <w:t>Share:</w:t>
      </w:r>
      <w:r>
        <w:t xml:space="preserve"> Make sure students have time to share what they put in their drawings with one or two other kids. </w:t>
      </w:r>
    </w:p>
    <w:p w:rsidR="00420644" w:rsidRDefault="00420644" w:rsidP="00420644"/>
    <w:p w:rsidR="00420644" w:rsidRDefault="00420644" w:rsidP="00420644">
      <w:pPr>
        <w:pStyle w:val="ListParagraph"/>
        <w:numPr>
          <w:ilvl w:val="0"/>
          <w:numId w:val="1"/>
        </w:numPr>
      </w:pPr>
      <w:r w:rsidRPr="00420644">
        <w:rPr>
          <w:u w:val="single"/>
        </w:rPr>
        <w:t>Actors’ Theater:</w:t>
      </w:r>
      <w:r>
        <w:t xml:space="preserve"> At the end of each section, ask for volunteers to take on various rolls from the book.  Have them </w:t>
      </w:r>
      <w:r w:rsidR="00253529">
        <w:t>act out what happened so far.  Ask for feedback from the class on what they’d add to the rendition and what they really liked about what they saw brought to life.</w:t>
      </w:r>
    </w:p>
    <w:p w:rsidR="00420644" w:rsidRDefault="00420644" w:rsidP="00420644"/>
    <w:p w:rsidR="00420644" w:rsidRDefault="00420644" w:rsidP="00420644">
      <w:r>
        <w:t xml:space="preserve">  </w:t>
      </w:r>
    </w:p>
    <w:p w:rsidR="00420644" w:rsidRDefault="00420644"/>
    <w:sectPr w:rsidR="00420644" w:rsidSect="00E30BF5">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2F6"/>
    <w:multiLevelType w:val="hybridMultilevel"/>
    <w:tmpl w:val="2BF0F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644"/>
    <w:rsid w:val="00253529"/>
    <w:rsid w:val="00420644"/>
    <w:rsid w:val="00C6340C"/>
    <w:rsid w:val="00E30BF5"/>
    <w:rsid w:val="00E327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1A57D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64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0644"/>
    <w:pPr>
      <w:spacing w:before="100" w:beforeAutospacing="1" w:after="100" w:afterAutospacing="1"/>
    </w:pPr>
    <w:rPr>
      <w:rFonts w:ascii="Times" w:hAnsi="Times"/>
      <w:sz w:val="20"/>
      <w:szCs w:val="20"/>
    </w:rPr>
  </w:style>
  <w:style w:type="character" w:customStyle="1" w:styleId="itxtrst">
    <w:name w:val="itxtrst"/>
    <w:basedOn w:val="DefaultParagraphFont"/>
    <w:rsid w:val="00420644"/>
  </w:style>
  <w:style w:type="paragraph" w:styleId="BalloonText">
    <w:name w:val="Balloon Text"/>
    <w:basedOn w:val="Normal"/>
    <w:link w:val="BalloonTextChar"/>
    <w:uiPriority w:val="99"/>
    <w:semiHidden/>
    <w:unhideWhenUsed/>
    <w:rsid w:val="004206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0644"/>
    <w:rPr>
      <w:rFonts w:ascii="Lucida Grande" w:hAnsi="Lucida Grande" w:cs="Lucida Grande"/>
      <w:sz w:val="18"/>
      <w:szCs w:val="18"/>
      <w:lang w:eastAsia="en-US"/>
    </w:rPr>
  </w:style>
  <w:style w:type="paragraph" w:styleId="ListParagraph">
    <w:name w:val="List Paragraph"/>
    <w:basedOn w:val="Normal"/>
    <w:uiPriority w:val="34"/>
    <w:qFormat/>
    <w:rsid w:val="0042064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64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0644"/>
    <w:pPr>
      <w:spacing w:before="100" w:beforeAutospacing="1" w:after="100" w:afterAutospacing="1"/>
    </w:pPr>
    <w:rPr>
      <w:rFonts w:ascii="Times" w:hAnsi="Times"/>
      <w:sz w:val="20"/>
      <w:szCs w:val="20"/>
    </w:rPr>
  </w:style>
  <w:style w:type="character" w:customStyle="1" w:styleId="itxtrst">
    <w:name w:val="itxtrst"/>
    <w:basedOn w:val="DefaultParagraphFont"/>
    <w:rsid w:val="00420644"/>
  </w:style>
  <w:style w:type="paragraph" w:styleId="BalloonText">
    <w:name w:val="Balloon Text"/>
    <w:basedOn w:val="Normal"/>
    <w:link w:val="BalloonTextChar"/>
    <w:uiPriority w:val="99"/>
    <w:semiHidden/>
    <w:unhideWhenUsed/>
    <w:rsid w:val="004206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0644"/>
    <w:rPr>
      <w:rFonts w:ascii="Lucida Grande" w:hAnsi="Lucida Grande" w:cs="Lucida Grande"/>
      <w:sz w:val="18"/>
      <w:szCs w:val="18"/>
      <w:lang w:eastAsia="en-US"/>
    </w:rPr>
  </w:style>
  <w:style w:type="paragraph" w:styleId="ListParagraph">
    <w:name w:val="List Paragraph"/>
    <w:basedOn w:val="Normal"/>
    <w:uiPriority w:val="34"/>
    <w:qFormat/>
    <w:rsid w:val="00420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7329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brighthubeducation.com/lesson-plans-grades-3-5/64860-teaching-the-giraffe-and-the-pelly-and-me-comprehension-questions-and-more/"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260</Words>
  <Characters>1484</Characters>
  <Application>Microsoft Macintosh Word</Application>
  <DocSecurity>0</DocSecurity>
  <Lines>12</Lines>
  <Paragraphs>3</Paragraphs>
  <ScaleCrop>false</ScaleCrop>
  <Company>Hershey Montessori</Company>
  <LinksUpToDate>false</LinksUpToDate>
  <CharactersWithSpaces>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McCormick</dc:creator>
  <cp:keywords/>
  <dc:description/>
  <cp:lastModifiedBy>Kathryn McCormick</cp:lastModifiedBy>
  <cp:revision>1</cp:revision>
  <dcterms:created xsi:type="dcterms:W3CDTF">2014-12-19T04:48:00Z</dcterms:created>
  <dcterms:modified xsi:type="dcterms:W3CDTF">2014-12-19T05:08:00Z</dcterms:modified>
</cp:coreProperties>
</file>